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3323B0" w14:textId="149BBB33" w:rsidR="00001C8F" w:rsidRPr="002532AB" w:rsidRDefault="006E7E6D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6.1 – Les Expressions Rationnelles</w:t>
      </w:r>
    </w:p>
    <w:p w14:paraId="135363AA" w14:textId="38B58A74" w:rsidR="000E2BA9" w:rsidRPr="002532AB" w:rsidRDefault="000E2BA9" w:rsidP="002532AB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21C2D2E9" w14:textId="6F8AB7C3" w:rsidR="00B950EF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6E7E6D">
        <w:rPr>
          <w:rFonts w:ascii="Times New Roman" w:hAnsi="Times New Roman" w:cs="Times New Roman"/>
          <w:color w:val="000000"/>
          <w:u w:val="single"/>
        </w:rPr>
        <w:t>Définition</w:t>
      </w:r>
      <w:r>
        <w:rPr>
          <w:rFonts w:ascii="Times New Roman" w:hAnsi="Times New Roman" w:cs="Times New Roman"/>
          <w:color w:val="000000"/>
        </w:rPr>
        <w:t xml:space="preserve"> : </w:t>
      </w:r>
      <w:r>
        <w:rPr>
          <w:rFonts w:ascii="Times New Roman" w:hAnsi="Times New Roman" w:cs="Times New Roman"/>
          <w:color w:val="000000"/>
        </w:rPr>
        <w:br/>
        <w:t xml:space="preserve">Une </w:t>
      </w:r>
      <w:r w:rsidRPr="006E7E6D">
        <w:rPr>
          <w:rFonts w:ascii="Times New Roman" w:hAnsi="Times New Roman" w:cs="Times New Roman"/>
          <w:b/>
          <w:bCs/>
          <w:color w:val="000000"/>
          <w:u w:val="single"/>
        </w:rPr>
        <w:t>expression rationnelle</w:t>
      </w:r>
      <w:r>
        <w:rPr>
          <w:rFonts w:ascii="Times New Roman" w:hAnsi="Times New Roman" w:cs="Times New Roman"/>
          <w:color w:val="000000"/>
        </w:rPr>
        <w:t xml:space="preserve"> est une expression algébrique qui peut s’écrire comme une fraction de polynômes. </w:t>
      </w:r>
    </w:p>
    <w:p w14:paraId="37B8A98E" w14:textId="424D6DD9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F7BFFB1" w14:textId="24EB4878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Ex 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x+1</m:t>
            </m:r>
          </m:den>
        </m:f>
        <m:r>
          <w:rPr>
            <w:rFonts w:ascii="Cambria Math" w:hAnsi="Cambria Math" w:cs="Times New Roman"/>
            <w:color w:val="000000"/>
          </w:rPr>
          <m:t xml:space="preserve">;  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3x-2</m:t>
            </m:r>
          </m:den>
        </m:f>
        <m:r>
          <w:rPr>
            <w:rFonts w:ascii="Cambria Math" w:hAnsi="Cambria Math" w:cs="Times New Roman"/>
            <w:color w:val="000000"/>
          </w:rPr>
          <m:t>;  4</m:t>
        </m:r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+2x+1;  3-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2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</m:t>
            </m:r>
          </m:den>
        </m:f>
        <m:r>
          <w:rPr>
            <w:rFonts w:ascii="Cambria Math" w:hAnsi="Cambria Math" w:cs="Times New Roman"/>
            <w:color w:val="000000"/>
          </w:rPr>
          <m:t> </m:t>
        </m:r>
      </m:oMath>
      <w:r>
        <w:rPr>
          <w:rFonts w:ascii="Times New Roman" w:hAnsi="Times New Roman" w:cs="Times New Roman"/>
          <w:color w:val="000000"/>
        </w:rPr>
        <w:t xml:space="preserve">; … </w:t>
      </w:r>
    </w:p>
    <w:p w14:paraId="7147DD10" w14:textId="6CF894DD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1773CB6A" w14:textId="31CFAB52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Lorsqu’on travaille avec une expression rationnelle, il faut déterminer le </w:t>
      </w:r>
      <w:r w:rsidRPr="006E7E6D">
        <w:rPr>
          <w:rFonts w:ascii="Times New Roman" w:hAnsi="Times New Roman" w:cs="Times New Roman"/>
          <w:b/>
          <w:bCs/>
          <w:color w:val="000000"/>
        </w:rPr>
        <w:t>domaine de définition</w:t>
      </w:r>
      <w:r>
        <w:rPr>
          <w:rFonts w:ascii="Times New Roman" w:hAnsi="Times New Roman" w:cs="Times New Roman"/>
          <w:color w:val="000000"/>
        </w:rPr>
        <w:t xml:space="preserve"> (c’est-à-dire les valeurs non permises ou restrictions de la variable).</w:t>
      </w:r>
    </w:p>
    <w:p w14:paraId="1C5DDCE9" w14:textId="5421E1FB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En effet, l’expression n’existe pas si son dénominateur est égal à 0. </w:t>
      </w:r>
    </w:p>
    <w:p w14:paraId="32E74FD2" w14:textId="6EEE0BDE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D4A4905" w14:textId="72A2ABB0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6E7E6D">
        <w:rPr>
          <w:rFonts w:ascii="Times New Roman" w:hAnsi="Times New Roman" w:cs="Times New Roman"/>
          <w:color w:val="000000"/>
          <w:u w:val="single"/>
        </w:rPr>
        <w:t>Exemples</w:t>
      </w:r>
      <w:r>
        <w:rPr>
          <w:rFonts w:ascii="Times New Roman" w:hAnsi="Times New Roman" w:cs="Times New Roman"/>
          <w:color w:val="000000"/>
        </w:rPr>
        <w:t xml:space="preserve"> : </w:t>
      </w:r>
      <w:r>
        <w:rPr>
          <w:rFonts w:ascii="Times New Roman" w:hAnsi="Times New Roman" w:cs="Times New Roman"/>
          <w:color w:val="000000"/>
        </w:rPr>
        <w:tab/>
        <w:t xml:space="preserve">a)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5x+1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3x-4</m:t>
            </m:r>
          </m:den>
        </m:f>
      </m:oMath>
      <w:r>
        <w:rPr>
          <w:rFonts w:ascii="Times New Roman" w:hAnsi="Times New Roman" w:cs="Times New Roman"/>
          <w:color w:val="000000"/>
        </w:rPr>
        <w:t xml:space="preserve"> 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Cette expression n’existe pas si </w:t>
      </w:r>
      <m:oMath>
        <m:r>
          <w:rPr>
            <w:rFonts w:ascii="Cambria Math" w:hAnsi="Cambria Math" w:cs="Times New Roman"/>
            <w:color w:val="000000"/>
          </w:rPr>
          <m:t>3x-4=0</m:t>
        </m:r>
      </m:oMath>
    </w:p>
    <w:p w14:paraId="65A16E47" w14:textId="4418F64C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Restrictions :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3x-4 ≠0</m:t>
        </m:r>
      </m:oMath>
    </w:p>
    <w:p w14:paraId="0CADABA3" w14:textId="52056641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3x ≠4</m:t>
        </m:r>
      </m:oMath>
    </w:p>
    <w:p w14:paraId="3430B3B1" w14:textId="099927E6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x≠</m:t>
        </m:r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4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3</m:t>
            </m:r>
          </m:den>
        </m:f>
      </m:oMath>
    </w:p>
    <w:p w14:paraId="539C501C" w14:textId="6C612F0A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Domaine de définition :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color w:val="000000"/>
              </w:rPr>
              <m:t xml:space="preserve">∈R, </m:t>
            </m:r>
            <m:r>
              <w:rPr>
                <w:rFonts w:ascii="Cambria Math" w:hAnsi="Cambria Math" w:cs="Times New Roman"/>
                <w:color w:val="000000"/>
              </w:rPr>
              <m:t>x≠</m:t>
            </m:r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</w:rPr>
                  <m:t>3</m:t>
                </m:r>
              </m:den>
            </m:f>
          </m:e>
        </m:d>
      </m:oMath>
      <w:r>
        <w:rPr>
          <w:rFonts w:ascii="Times New Roman" w:hAnsi="Times New Roman" w:cs="Times New Roman"/>
          <w:color w:val="000000"/>
        </w:rPr>
        <w:t xml:space="preserve">  ou 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</w:rPr>
          <m:t>R 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f>
              <m:f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fPr>
              <m:num>
                <m:r>
                  <w:rPr>
                    <w:rFonts w:ascii="Cambria Math" w:hAnsi="Cambria Math" w:cs="Times New Roman"/>
                    <w:color w:val="000000"/>
                  </w:rPr>
                  <m:t>4</m:t>
                </m:r>
              </m:num>
              <m:den>
                <m:r>
                  <w:rPr>
                    <w:rFonts w:ascii="Cambria Math" w:hAnsi="Cambria Math" w:cs="Times New Roman"/>
                    <w:color w:val="000000"/>
                  </w:rPr>
                  <m:t>3</m:t>
                </m:r>
              </m:den>
            </m:f>
          </m:e>
        </m:d>
      </m:oMath>
      <w:r>
        <w:rPr>
          <w:rFonts w:ascii="Times New Roman" w:hAnsi="Times New Roman" w:cs="Times New Roman"/>
          <w:color w:val="000000"/>
        </w:rPr>
        <w:t xml:space="preserve"> </w:t>
      </w:r>
    </w:p>
    <w:p w14:paraId="67568DE3" w14:textId="7E8E3605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0BB67FC" w14:textId="22AC86BD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b)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(x+1)(x-2)</m:t>
            </m:r>
          </m:den>
        </m:f>
      </m:oMath>
    </w:p>
    <w:p w14:paraId="4FB9B7E2" w14:textId="0C53BB7F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Restrictions :  </w:t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(x-1)(x-2)≠0</m:t>
        </m:r>
      </m:oMath>
    </w:p>
    <w:p w14:paraId="034CB81B" w14:textId="2F02C209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x-1≠0</m:t>
        </m:r>
      </m:oMath>
      <w:r>
        <w:rPr>
          <w:rFonts w:ascii="Times New Roman" w:hAnsi="Times New Roman" w:cs="Times New Roman"/>
          <w:color w:val="000000"/>
        </w:rPr>
        <w:t xml:space="preserve">  </w:t>
      </w:r>
      <w:r w:rsidR="00D77A15"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</w:rPr>
        <w:t xml:space="preserve">  </w:t>
      </w:r>
      <m:oMath>
        <m:r>
          <w:rPr>
            <w:rFonts w:ascii="Cambria Math" w:hAnsi="Cambria Math" w:cs="Times New Roman"/>
            <w:color w:val="000000"/>
          </w:rPr>
          <m:t>x-2≠0</m:t>
        </m:r>
      </m:oMath>
    </w:p>
    <w:p w14:paraId="61B28430" w14:textId="31666B2F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x≠1</m:t>
        </m:r>
      </m:oMath>
      <w:r>
        <w:rPr>
          <w:rFonts w:ascii="Times New Roman" w:hAnsi="Times New Roman" w:cs="Times New Roman"/>
          <w:color w:val="000000"/>
        </w:rPr>
        <w:t xml:space="preserve">   </w:t>
      </w:r>
      <w:r w:rsidR="00D77A15">
        <w:rPr>
          <w:rFonts w:ascii="Times New Roman" w:hAnsi="Times New Roman" w:cs="Times New Roman"/>
          <w:color w:val="000000"/>
        </w:rPr>
        <w:t>et</w:t>
      </w:r>
      <w:r>
        <w:rPr>
          <w:rFonts w:ascii="Times New Roman" w:hAnsi="Times New Roman" w:cs="Times New Roman"/>
          <w:color w:val="000000"/>
        </w:rPr>
        <w:t xml:space="preserve">  </w:t>
      </w:r>
      <m:oMath>
        <m:r>
          <w:rPr>
            <w:rFonts w:ascii="Cambria Math" w:hAnsi="Cambria Math" w:cs="Times New Roman"/>
            <w:color w:val="000000"/>
          </w:rPr>
          <m:t>x≠2</m:t>
        </m:r>
      </m:oMath>
    </w:p>
    <w:p w14:paraId="274F7EDA" w14:textId="77777777" w:rsidR="006E7E6D" w:rsidRP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69B5C068" w14:textId="27D20184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Domaine de définition :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color w:val="000000"/>
              </w:rPr>
              <m:t xml:space="preserve">∈R, </m:t>
            </m:r>
            <m:r>
              <w:rPr>
                <w:rFonts w:ascii="Cambria Math" w:hAnsi="Cambria Math" w:cs="Times New Roman"/>
                <w:color w:val="000000"/>
              </w:rPr>
              <m:t>x≠1;x≠2</m:t>
            </m:r>
          </m:e>
        </m:d>
      </m:oMath>
      <w:r>
        <w:rPr>
          <w:rFonts w:ascii="Times New Roman" w:hAnsi="Times New Roman" w:cs="Times New Roman"/>
          <w:color w:val="000000"/>
        </w:rPr>
        <w:t xml:space="preserve">  ou 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</w:rPr>
          <m:t>R 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1;2</m:t>
            </m:r>
          </m:e>
        </m:d>
      </m:oMath>
    </w:p>
    <w:p w14:paraId="45D5BF66" w14:textId="3E90EC83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8CE22F9" w14:textId="264BF88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c)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2x-1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-x-12</m:t>
            </m:r>
          </m:den>
        </m:f>
      </m:oMath>
    </w:p>
    <w:p w14:paraId="0CC0C49B" w14:textId="31365575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Restrictions :  </w:t>
      </w:r>
      <w:r>
        <w:rPr>
          <w:rFonts w:ascii="Times New Roman" w:hAnsi="Times New Roman" w:cs="Times New Roman"/>
          <w:color w:val="000000"/>
        </w:rPr>
        <w:tab/>
      </w:r>
      <m:oMath>
        <m:sSup>
          <m:sSupPr>
            <m:ctrlPr>
              <w:rPr>
                <w:rFonts w:ascii="Cambria Math" w:hAnsi="Cambria Math" w:cs="Times New Roman"/>
                <w:i/>
                <w:color w:val="000000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</w:rPr>
          <m:t>-x-12≠0</m:t>
        </m:r>
      </m:oMath>
    </w:p>
    <w:p w14:paraId="5A43394F" w14:textId="349396B3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En factorisant ou en utilisant la formule quadratique, on obtient : </w:t>
      </w:r>
    </w:p>
    <w:p w14:paraId="5FFA8515" w14:textId="6C2340A4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m:oMath>
        <m:r>
          <w:rPr>
            <w:rFonts w:ascii="Cambria Math" w:hAnsi="Cambria Math" w:cs="Times New Roman"/>
            <w:color w:val="000000"/>
          </w:rPr>
          <m:t>x≠-3</m:t>
        </m:r>
      </m:oMath>
      <w:r>
        <w:rPr>
          <w:rFonts w:ascii="Times New Roman" w:hAnsi="Times New Roman" w:cs="Times New Roman"/>
          <w:color w:val="000000"/>
        </w:rPr>
        <w:t xml:space="preserve">   and  </w:t>
      </w:r>
      <m:oMath>
        <m:r>
          <w:rPr>
            <w:rFonts w:ascii="Cambria Math" w:hAnsi="Cambria Math" w:cs="Times New Roman"/>
            <w:color w:val="000000"/>
          </w:rPr>
          <m:t>x≠4</m:t>
        </m:r>
      </m:oMath>
    </w:p>
    <w:p w14:paraId="28D05A5C" w14:textId="77777777" w:rsidR="006E7E6D" w:rsidRP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C274C31" w14:textId="72F3A6EF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 Domaine de définition : </w:t>
      </w:r>
      <m:oMath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x</m:t>
            </m:r>
            <m:r>
              <m:rPr>
                <m:scr m:val="double-struck"/>
              </m:rPr>
              <w:rPr>
                <w:rFonts w:ascii="Cambria Math" w:hAnsi="Cambria Math" w:cs="Times New Roman"/>
                <w:color w:val="000000"/>
              </w:rPr>
              <m:t xml:space="preserve">∈R, </m:t>
            </m:r>
            <m:r>
              <w:rPr>
                <w:rFonts w:ascii="Cambria Math" w:hAnsi="Cambria Math" w:cs="Times New Roman"/>
                <w:color w:val="000000"/>
              </w:rPr>
              <m:t>x≠-3;x≠4</m:t>
            </m:r>
          </m:e>
        </m:d>
      </m:oMath>
      <w:r>
        <w:rPr>
          <w:rFonts w:ascii="Times New Roman" w:hAnsi="Times New Roman" w:cs="Times New Roman"/>
          <w:color w:val="000000"/>
        </w:rPr>
        <w:t xml:space="preserve">  ou 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</w:rPr>
          <m:t>R 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-3;4</m:t>
            </m:r>
          </m:e>
        </m:d>
      </m:oMath>
    </w:p>
    <w:p w14:paraId="4B8A1E7F" w14:textId="1D091BE2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17F7231" w14:textId="10BF778C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6E7E6D">
        <w:rPr>
          <w:rFonts w:ascii="Times New Roman" w:hAnsi="Times New Roman" w:cs="Times New Roman"/>
          <w:color w:val="000000"/>
          <w:u w:val="single"/>
        </w:rPr>
        <w:t>A ton tour</w:t>
      </w:r>
      <w:r>
        <w:rPr>
          <w:rFonts w:ascii="Times New Roman" w:hAnsi="Times New Roman" w:cs="Times New Roman"/>
          <w:color w:val="000000"/>
        </w:rPr>
        <w:t> p 312</w:t>
      </w:r>
    </w:p>
    <w:p w14:paraId="1C59DE19" w14:textId="3EAA2D50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19933CD" w14:textId="5A3CCC95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6E7E6D">
        <w:rPr>
          <w:rFonts w:ascii="Times New Roman" w:hAnsi="Times New Roman" w:cs="Times New Roman"/>
          <w:color w:val="000000"/>
          <w:u w:val="single"/>
        </w:rPr>
        <w:t>Définition</w:t>
      </w:r>
      <w:r>
        <w:rPr>
          <w:rFonts w:ascii="Times New Roman" w:hAnsi="Times New Roman" w:cs="Times New Roman"/>
          <w:color w:val="000000"/>
        </w:rPr>
        <w:t> :</w:t>
      </w:r>
    </w:p>
    <w:p w14:paraId="5F8E01DC" w14:textId="5D0863C3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Deux expressions rationnelles sont </w:t>
      </w:r>
      <w:r w:rsidRPr="006E7E6D">
        <w:rPr>
          <w:rFonts w:ascii="Times New Roman" w:hAnsi="Times New Roman" w:cs="Times New Roman"/>
          <w:b/>
          <w:bCs/>
          <w:color w:val="000000"/>
          <w:u w:val="single"/>
        </w:rPr>
        <w:t>équivalentes</w:t>
      </w:r>
      <w:r>
        <w:rPr>
          <w:rFonts w:ascii="Times New Roman" w:hAnsi="Times New Roman" w:cs="Times New Roman"/>
          <w:color w:val="000000"/>
        </w:rPr>
        <w:t xml:space="preserve"> (on dit aussi </w:t>
      </w:r>
      <w:r w:rsidRPr="006E7E6D">
        <w:rPr>
          <w:rFonts w:ascii="Times New Roman" w:hAnsi="Times New Roman" w:cs="Times New Roman"/>
          <w:b/>
          <w:bCs/>
          <w:color w:val="000000"/>
          <w:u w:val="single"/>
        </w:rPr>
        <w:t>égales</w:t>
      </w:r>
      <w:r>
        <w:rPr>
          <w:rFonts w:ascii="Times New Roman" w:hAnsi="Times New Roman" w:cs="Times New Roman"/>
          <w:color w:val="000000"/>
        </w:rPr>
        <w:t xml:space="preserve">) si on obtient l’une en multipliant ou divisant le numérateur et le dénominateur de l’autre par une même expression non nulle. </w:t>
      </w:r>
    </w:p>
    <w:p w14:paraId="25E82927" w14:textId="567F7391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72815691" w14:textId="41B6B120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6E7E6D">
        <w:rPr>
          <w:rFonts w:ascii="Times New Roman" w:hAnsi="Times New Roman" w:cs="Times New Roman"/>
          <w:color w:val="000000"/>
          <w:u w:val="single"/>
        </w:rPr>
        <w:t>Exemples </w:t>
      </w:r>
      <w:r>
        <w:rPr>
          <w:rFonts w:ascii="Times New Roman" w:hAnsi="Times New Roman" w:cs="Times New Roman"/>
          <w:color w:val="000000"/>
        </w:rPr>
        <w:t xml:space="preserve">:  </w:t>
      </w:r>
      <w:r>
        <w:rPr>
          <w:rFonts w:ascii="Times New Roman" w:hAnsi="Times New Roman" w:cs="Times New Roman"/>
          <w:color w:val="000000"/>
        </w:rPr>
        <w:tab/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3(x+1)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(x-5)(x+1)</m:t>
            </m:r>
          </m:den>
        </m:f>
      </m:oMath>
      <w:r>
        <w:rPr>
          <w:rFonts w:ascii="Times New Roman" w:hAnsi="Times New Roman" w:cs="Times New Roman"/>
          <w:color w:val="000000"/>
        </w:rPr>
        <w:t xml:space="preserve">  et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x-5</m:t>
            </m:r>
          </m:den>
        </m:f>
      </m:oMath>
      <w:r>
        <w:rPr>
          <w:rFonts w:ascii="Times New Roman" w:hAnsi="Times New Roman" w:cs="Times New Roman"/>
          <w:color w:val="000000"/>
        </w:rPr>
        <w:t xml:space="preserve">  sont équivalentes.</w:t>
      </w:r>
    </w:p>
    <w:p w14:paraId="0D87D018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C03E665" w14:textId="3FE0646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i</w:t>
      </w:r>
      <w:r w:rsidRPr="006E7E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e.  </w:t>
      </w:r>
      <w:r>
        <w:rPr>
          <w:rFonts w:ascii="Times New Roman" w:hAnsi="Times New Roman" w:cs="Times New Roman"/>
        </w:rPr>
        <w:tab/>
      </w:r>
      <m:oMath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3x+3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</w:rPr>
                </m:ctrlPr>
              </m:sSupPr>
              <m:e>
                <m:r>
                  <w:rPr>
                    <w:rFonts w:ascii="Cambria Math" w:hAnsi="Cambria Math" w:cs="Times New Roman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</w:rPr>
              <m:t>-4x+5</m:t>
            </m:r>
          </m:den>
        </m:f>
      </m:oMath>
      <w:r>
        <w:rPr>
          <w:rFonts w:ascii="Times New Roman" w:hAnsi="Times New Roman" w:cs="Times New Roman"/>
        </w:rPr>
        <w:t xml:space="preserve">   </w:t>
      </w:r>
      <w:proofErr w:type="gramStart"/>
      <w:r>
        <w:rPr>
          <w:rFonts w:ascii="Times New Roman" w:hAnsi="Times New Roman" w:cs="Times New Roman"/>
        </w:rPr>
        <w:t>et</w:t>
      </w:r>
      <w:proofErr w:type="gramEnd"/>
      <w:r>
        <w:rPr>
          <w:rFonts w:ascii="Times New Roman" w:hAnsi="Times New Roman" w:cs="Times New Roman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x-5</m:t>
            </m:r>
          </m:den>
        </m:f>
      </m:oMath>
      <w:r>
        <w:rPr>
          <w:rFonts w:ascii="Times New Roman" w:hAnsi="Times New Roman" w:cs="Times New Roman"/>
          <w:color w:val="000000"/>
        </w:rPr>
        <w:t xml:space="preserve">  sont équivalentes.</w:t>
      </w:r>
    </w:p>
    <w:p w14:paraId="1E789F5B" w14:textId="14863B08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7C9354A1" w14:textId="5C4E14D4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ATTENTION : Deux expressions équivalentes n’ont pas forcément le même domaine de définition !</w:t>
      </w:r>
    </w:p>
    <w:p w14:paraId="3A9B667F" w14:textId="5AA8EA4D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Pour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3(x+1)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(x-5)(x+1)</m:t>
            </m:r>
          </m:den>
        </m:f>
      </m:oMath>
      <w:r>
        <w:rPr>
          <w:rFonts w:ascii="Times New Roman" w:hAnsi="Times New Roman" w:cs="Times New Roman"/>
          <w:color w:val="000000"/>
        </w:rPr>
        <w:t xml:space="preserve">  on a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1</m:t>
            </m:r>
          </m:sub>
        </m:sSub>
        <m:r>
          <w:rPr>
            <w:rFonts w:ascii="Cambria Math" w:hAnsi="Cambria Math" w:cs="Times New Roman"/>
            <w:color w:val="000000"/>
          </w:rPr>
          <m:t>=</m:t>
        </m:r>
      </m:oMath>
      <w:r>
        <w:rPr>
          <w:rFonts w:ascii="Times New Roman" w:hAnsi="Times New Roman" w:cs="Times New Roman"/>
          <w:color w:val="000000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</w:rPr>
          <m:t>R 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-1;5</m:t>
            </m:r>
          </m:e>
        </m:d>
      </m:oMath>
    </w:p>
    <w:p w14:paraId="0745A67E" w14:textId="3A81FCA1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  <w:t xml:space="preserve">Pour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x-5</m:t>
            </m:r>
          </m:den>
        </m:f>
      </m:oMath>
      <w:r>
        <w:rPr>
          <w:rFonts w:ascii="Times New Roman" w:hAnsi="Times New Roman" w:cs="Times New Roman"/>
          <w:color w:val="000000"/>
        </w:rPr>
        <w:t xml:space="preserve">  on a </w:t>
      </w:r>
      <m:oMath>
        <m:sSub>
          <m:sSubPr>
            <m:ctrlPr>
              <w:rPr>
                <w:rFonts w:ascii="Cambria Math" w:hAnsi="Cambria Math" w:cs="Times New Roman"/>
                <w:i/>
                <w:color w:val="000000"/>
              </w:rPr>
            </m:ctrlPr>
          </m:sSubPr>
          <m:e>
            <m:r>
              <w:rPr>
                <w:rFonts w:ascii="Cambria Math" w:hAnsi="Cambria Math" w:cs="Times New Roman"/>
                <w:color w:val="000000"/>
              </w:rPr>
              <m:t>D</m:t>
            </m:r>
          </m:e>
          <m:sub>
            <m:r>
              <w:rPr>
                <w:rFonts w:ascii="Cambria Math" w:hAnsi="Cambria Math" w:cs="Times New Roman"/>
                <w:color w:val="000000"/>
              </w:rPr>
              <m:t>2</m:t>
            </m:r>
          </m:sub>
        </m:sSub>
        <m:r>
          <w:rPr>
            <w:rFonts w:ascii="Cambria Math" w:hAnsi="Cambria Math" w:cs="Times New Roman"/>
            <w:color w:val="000000"/>
          </w:rPr>
          <m:t>=</m:t>
        </m:r>
      </m:oMath>
      <w:r>
        <w:rPr>
          <w:rFonts w:ascii="Times New Roman" w:hAnsi="Times New Roman" w:cs="Times New Roman"/>
          <w:color w:val="000000"/>
        </w:rPr>
        <w:t xml:space="preserve"> </w:t>
      </w:r>
      <m:oMath>
        <m:r>
          <m:rPr>
            <m:scr m:val="double-struck"/>
          </m:rPr>
          <w:rPr>
            <w:rFonts w:ascii="Cambria Math" w:hAnsi="Cambria Math" w:cs="Times New Roman"/>
            <w:color w:val="000000"/>
          </w:rPr>
          <m:t>R \</m:t>
        </m:r>
        <m:d>
          <m:dPr>
            <m:begChr m:val="{"/>
            <m:endChr m:val="}"/>
            <m:ctrlPr>
              <w:rPr>
                <w:rFonts w:ascii="Cambria Math" w:hAnsi="Cambria Math" w:cs="Times New Roman"/>
                <w:i/>
                <w:color w:val="000000"/>
              </w:rPr>
            </m:ctrlPr>
          </m:dPr>
          <m:e>
            <m:r>
              <w:rPr>
                <w:rFonts w:ascii="Cambria Math" w:hAnsi="Cambria Math" w:cs="Times New Roman"/>
                <w:color w:val="000000"/>
              </w:rPr>
              <m:t>5</m:t>
            </m:r>
          </m:e>
        </m:d>
      </m:oMath>
    </w:p>
    <w:p w14:paraId="27C590BE" w14:textId="27C0CC71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Comme pour les fractions numériques, on va </w:t>
      </w:r>
      <w:r w:rsidRPr="006E7E6D">
        <w:rPr>
          <w:rFonts w:ascii="Times New Roman" w:hAnsi="Times New Roman" w:cs="Times New Roman"/>
          <w:b/>
          <w:bCs/>
          <w:color w:val="000000"/>
        </w:rPr>
        <w:t>simplifier</w:t>
      </w:r>
      <w:r>
        <w:rPr>
          <w:rFonts w:ascii="Times New Roman" w:hAnsi="Times New Roman" w:cs="Times New Roman"/>
          <w:color w:val="000000"/>
        </w:rPr>
        <w:t xml:space="preserve"> les expressions rationnelles en supprimant les facteurs communs du numérateur et dénominateur. Pour cela il faudra que l’expression soit </w:t>
      </w:r>
      <w:r w:rsidRPr="006E7E6D">
        <w:rPr>
          <w:rFonts w:ascii="Times New Roman" w:hAnsi="Times New Roman" w:cs="Times New Roman"/>
          <w:b/>
          <w:bCs/>
          <w:color w:val="000000"/>
        </w:rPr>
        <w:t>FACTORISEE</w:t>
      </w:r>
      <w:r>
        <w:rPr>
          <w:rFonts w:ascii="Times New Roman" w:hAnsi="Times New Roman" w:cs="Times New Roman"/>
          <w:color w:val="000000"/>
        </w:rPr>
        <w:t>.</w:t>
      </w:r>
    </w:p>
    <w:p w14:paraId="3F98692E" w14:textId="068872A9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Et les </w:t>
      </w:r>
      <w:r w:rsidRPr="006E7E6D">
        <w:rPr>
          <w:rFonts w:ascii="Times New Roman" w:hAnsi="Times New Roman" w:cs="Times New Roman"/>
          <w:b/>
          <w:bCs/>
          <w:color w:val="000000"/>
        </w:rPr>
        <w:t>restrictions</w:t>
      </w:r>
      <w:r>
        <w:rPr>
          <w:rFonts w:ascii="Times New Roman" w:hAnsi="Times New Roman" w:cs="Times New Roman"/>
          <w:color w:val="000000"/>
        </w:rPr>
        <w:t xml:space="preserve"> seront celles de </w:t>
      </w:r>
      <w:r w:rsidRPr="006E7E6D">
        <w:rPr>
          <w:rFonts w:ascii="Times New Roman" w:hAnsi="Times New Roman" w:cs="Times New Roman"/>
          <w:b/>
          <w:bCs/>
          <w:color w:val="000000"/>
        </w:rPr>
        <w:t>l’expression de départ</w:t>
      </w:r>
      <w:r>
        <w:rPr>
          <w:rFonts w:ascii="Times New Roman" w:hAnsi="Times New Roman" w:cs="Times New Roman"/>
          <w:color w:val="000000"/>
        </w:rPr>
        <w:t xml:space="preserve"> (pas encore simplifiée).</w:t>
      </w:r>
    </w:p>
    <w:p w14:paraId="3BA37EE2" w14:textId="0A477481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724D2884" w14:textId="560B355B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6E7E6D">
        <w:rPr>
          <w:rFonts w:ascii="Times New Roman" w:hAnsi="Times New Roman" w:cs="Times New Roman"/>
          <w:color w:val="000000"/>
          <w:u w:val="single"/>
        </w:rPr>
        <w:t>Exemple 1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-2x-3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-6x+9</m:t>
            </m:r>
          </m:den>
        </m:f>
      </m:oMath>
    </w:p>
    <w:p w14:paraId="070ABBE1" w14:textId="41D655B8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6A34969" w14:textId="0B479E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Restrictions :</w:t>
      </w:r>
    </w:p>
    <w:p w14:paraId="3F4A2A82" w14:textId="3E921062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48B56D2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9300588" w14:textId="02510D26" w:rsidR="006E7E6D" w:rsidRPr="006E7E6D" w:rsidRDefault="006E7E6D" w:rsidP="006E7E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A721D01" w14:textId="06CFA408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66D48A44" w14:textId="6086C64D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Simplification :</w:t>
      </w:r>
    </w:p>
    <w:p w14:paraId="7C70AEA3" w14:textId="09E89A82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B7C1803" w14:textId="61A2FB3A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448CC96C" w14:textId="708E7A3F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4F4B96D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7C11F564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6EABBD9" w14:textId="66353D69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498879E" w14:textId="2CE8D08C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 w:rsidRPr="006E7E6D">
        <w:rPr>
          <w:rFonts w:ascii="Times New Roman" w:hAnsi="Times New Roman" w:cs="Times New Roman"/>
          <w:color w:val="000000"/>
          <w:u w:val="single"/>
        </w:rPr>
        <w:t>Exemple 2</w:t>
      </w:r>
      <w:r>
        <w:rPr>
          <w:rFonts w:ascii="Times New Roman" w:hAnsi="Times New Roman" w:cs="Times New Roman"/>
          <w:color w:val="000000"/>
        </w:rPr>
        <w:t xml:space="preserve"> :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2x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-x-1</m:t>
            </m:r>
          </m:num>
          <m:den>
            <m:sSup>
              <m:sSupPr>
                <m:ctrlPr>
                  <w:rPr>
                    <w:rFonts w:ascii="Cambria Math" w:hAnsi="Cambria Math" w:cs="Times New Roman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color w:val="000000"/>
              </w:rPr>
              <m:t>-1</m:t>
            </m:r>
          </m:den>
        </m:f>
      </m:oMath>
    </w:p>
    <w:p w14:paraId="0A978AAC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72AFACE4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Restrictions :</w:t>
      </w:r>
    </w:p>
    <w:p w14:paraId="5888A0CF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C8E1A51" w14:textId="5B7A4BDC" w:rsidR="006E7E6D" w:rsidRDefault="006E7E6D" w:rsidP="006E7E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7DBD18C6" w14:textId="77777777" w:rsidR="006E7E6D" w:rsidRPr="006E7E6D" w:rsidRDefault="006E7E6D" w:rsidP="006E7E6D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14:paraId="4294453B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4D30BDED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>Simplification :</w:t>
      </w:r>
    </w:p>
    <w:p w14:paraId="61F3109A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44D0C62D" w14:textId="5A6C6CAC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C91EF5C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4DBE35CC" w14:textId="1522B318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6F3D6D58" w14:textId="2298A9B4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55B3250C" w14:textId="54A12236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44AA5E30" w14:textId="755B5301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 ton tour p 316</w:t>
      </w:r>
    </w:p>
    <w:p w14:paraId="4B8C513D" w14:textId="61155F02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0BEAC55E" w14:textId="29DDD71C" w:rsidR="006E7E6D" w:rsidRP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b/>
          <w:bCs/>
          <w:color w:val="000000"/>
        </w:rPr>
      </w:pPr>
      <w:proofErr w:type="spellStart"/>
      <w:r w:rsidRPr="006E7E6D">
        <w:rPr>
          <w:rFonts w:ascii="Times New Roman" w:hAnsi="Times New Roman" w:cs="Times New Roman"/>
          <w:b/>
          <w:bCs/>
          <w:color w:val="000000"/>
          <w:u w:val="single"/>
        </w:rPr>
        <w:t>Hwk</w:t>
      </w:r>
      <w:proofErr w:type="spellEnd"/>
      <w:r w:rsidRPr="006E7E6D">
        <w:rPr>
          <w:rFonts w:ascii="Times New Roman" w:hAnsi="Times New Roman" w:cs="Times New Roman"/>
          <w:b/>
          <w:bCs/>
          <w:color w:val="000000"/>
        </w:rPr>
        <w:t> p 317 # 1, 4 – 9, 11, 13, 15, 17 (</w:t>
      </w:r>
      <w:proofErr w:type="spellStart"/>
      <w:r w:rsidRPr="006E7E6D">
        <w:rPr>
          <w:rFonts w:ascii="Times New Roman" w:hAnsi="Times New Roman" w:cs="Times New Roman"/>
          <w:b/>
          <w:bCs/>
          <w:color w:val="000000"/>
        </w:rPr>
        <w:t>with</w:t>
      </w:r>
      <w:proofErr w:type="spellEnd"/>
      <w:r w:rsidRPr="006E7E6D">
        <w:rPr>
          <w:rFonts w:ascii="Times New Roman" w:hAnsi="Times New Roman" w:cs="Times New Roman"/>
          <w:b/>
          <w:bCs/>
          <w:color w:val="000000"/>
        </w:rPr>
        <w:t xml:space="preserve"> </w:t>
      </w:r>
      <w:proofErr w:type="spellStart"/>
      <w:r w:rsidRPr="006E7E6D">
        <w:rPr>
          <w:rFonts w:ascii="Times New Roman" w:hAnsi="Times New Roman" w:cs="Times New Roman"/>
          <w:b/>
          <w:bCs/>
          <w:color w:val="000000"/>
        </w:rPr>
        <w:t>calc</w:t>
      </w:r>
      <w:proofErr w:type="spellEnd"/>
      <w:r w:rsidRPr="006E7E6D">
        <w:rPr>
          <w:rFonts w:ascii="Times New Roman" w:hAnsi="Times New Roman" w:cs="Times New Roman"/>
          <w:b/>
          <w:bCs/>
          <w:color w:val="000000"/>
        </w:rPr>
        <w:t>), 19, 22, 24 – 26, 31</w:t>
      </w:r>
    </w:p>
    <w:p w14:paraId="184F8B36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3E9C4872" w14:textId="77777777" w:rsid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p w14:paraId="2381CD39" w14:textId="0C940F3D" w:rsidR="006E7E6D" w:rsidRPr="006E7E6D" w:rsidRDefault="006E7E6D" w:rsidP="006E7E6D">
      <w:pPr>
        <w:pStyle w:val="ListParagraph"/>
        <w:widowControl w:val="0"/>
        <w:suppressAutoHyphens/>
        <w:autoSpaceDE w:val="0"/>
        <w:autoSpaceDN w:val="0"/>
        <w:adjustRightInd w:val="0"/>
        <w:spacing w:after="0" w:line="240" w:lineRule="auto"/>
        <w:ind w:left="-426"/>
        <w:rPr>
          <w:rFonts w:ascii="Times New Roman" w:hAnsi="Times New Roman" w:cs="Times New Roman"/>
          <w:color w:val="000000"/>
        </w:rPr>
      </w:pPr>
    </w:p>
    <w:sectPr w:rsidR="006E7E6D" w:rsidRPr="006E7E6D" w:rsidSect="002532AB">
      <w:headerReference w:type="default" r:id="rId8"/>
      <w:footerReference w:type="default" r:id="rId9"/>
      <w:pgSz w:w="12240" w:h="15840"/>
      <w:pgMar w:top="1440" w:right="720" w:bottom="1440" w:left="1516" w:header="720" w:footer="720" w:gutter="0"/>
      <w:cols w:space="720" w:equalWidth="0">
        <w:col w:w="10004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27FFD" w14:textId="77777777" w:rsidR="00E8180E" w:rsidRDefault="00E8180E" w:rsidP="00EF621A">
      <w:pPr>
        <w:spacing w:after="0" w:line="240" w:lineRule="auto"/>
      </w:pPr>
      <w:r>
        <w:separator/>
      </w:r>
    </w:p>
  </w:endnote>
  <w:endnote w:type="continuationSeparator" w:id="0">
    <w:p w14:paraId="6EB53C20" w14:textId="77777777" w:rsidR="00E8180E" w:rsidRDefault="00E8180E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054E6B" w14:textId="77777777" w:rsidR="00E8180E" w:rsidRDefault="00E8180E" w:rsidP="00EF621A">
      <w:pPr>
        <w:spacing w:after="0" w:line="240" w:lineRule="auto"/>
      </w:pPr>
      <w:r>
        <w:separator/>
      </w:r>
    </w:p>
  </w:footnote>
  <w:footnote w:type="continuationSeparator" w:id="0">
    <w:p w14:paraId="1BC08CEE" w14:textId="77777777" w:rsidR="00E8180E" w:rsidRDefault="00E8180E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9DE7" w14:textId="0B435E19" w:rsidR="00AD7744" w:rsidRPr="00382179" w:rsidRDefault="006E7E6D">
    <w:pPr>
      <w:pStyle w:val="Header"/>
      <w:rPr>
        <w:lang w:val="en-CA"/>
      </w:rPr>
    </w:pPr>
    <w:r>
      <w:rPr>
        <w:lang w:val="en-CA"/>
      </w:rPr>
      <w:t>6.1</w:t>
    </w:r>
    <w:r w:rsidR="005C39B1" w:rsidRPr="005C39B1">
      <w:rPr>
        <w:lang w:val="en-CA"/>
      </w:rPr>
      <w:ptab w:relativeTo="margin" w:alignment="center" w:leader="none"/>
    </w:r>
    <w:r w:rsidR="005C39B1" w:rsidRPr="005C39B1">
      <w:rPr>
        <w:lang w:val="en-CA"/>
      </w:rPr>
      <w:ptab w:relativeTo="margin" w:alignment="right" w:leader="none"/>
    </w:r>
    <w:r w:rsidR="002532AB">
      <w:rPr>
        <w:lang w:val="en-CA"/>
      </w:rPr>
      <w:t>PC 11 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7252"/>
    <w:multiLevelType w:val="hybridMultilevel"/>
    <w:tmpl w:val="D5BE6C54"/>
    <w:lvl w:ilvl="0" w:tplc="EA045D8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3C833535"/>
    <w:multiLevelType w:val="hybridMultilevel"/>
    <w:tmpl w:val="E93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73E29"/>
    <w:rsid w:val="000B2931"/>
    <w:rsid w:val="000E2BA9"/>
    <w:rsid w:val="00101CF7"/>
    <w:rsid w:val="00126214"/>
    <w:rsid w:val="001A0039"/>
    <w:rsid w:val="001C7570"/>
    <w:rsid w:val="001F78C3"/>
    <w:rsid w:val="00240393"/>
    <w:rsid w:val="002532AB"/>
    <w:rsid w:val="00271F75"/>
    <w:rsid w:val="0028427C"/>
    <w:rsid w:val="002F3279"/>
    <w:rsid w:val="00321B66"/>
    <w:rsid w:val="003473D4"/>
    <w:rsid w:val="00382179"/>
    <w:rsid w:val="003B6018"/>
    <w:rsid w:val="003C3C48"/>
    <w:rsid w:val="00417244"/>
    <w:rsid w:val="004200DA"/>
    <w:rsid w:val="00426650"/>
    <w:rsid w:val="00451498"/>
    <w:rsid w:val="004C618F"/>
    <w:rsid w:val="00555890"/>
    <w:rsid w:val="005C39B1"/>
    <w:rsid w:val="005C7C92"/>
    <w:rsid w:val="005E4531"/>
    <w:rsid w:val="006041BB"/>
    <w:rsid w:val="006453CA"/>
    <w:rsid w:val="006E7E6D"/>
    <w:rsid w:val="00757409"/>
    <w:rsid w:val="007A1C00"/>
    <w:rsid w:val="007A6C0C"/>
    <w:rsid w:val="007B60C2"/>
    <w:rsid w:val="007D4A4B"/>
    <w:rsid w:val="00814833"/>
    <w:rsid w:val="008153C5"/>
    <w:rsid w:val="00847BE5"/>
    <w:rsid w:val="00870C49"/>
    <w:rsid w:val="00926884"/>
    <w:rsid w:val="00990AC4"/>
    <w:rsid w:val="009A22DB"/>
    <w:rsid w:val="009B410F"/>
    <w:rsid w:val="009C00F7"/>
    <w:rsid w:val="00AB324C"/>
    <w:rsid w:val="00AD388D"/>
    <w:rsid w:val="00AD7744"/>
    <w:rsid w:val="00B018E6"/>
    <w:rsid w:val="00B950EF"/>
    <w:rsid w:val="00BE3554"/>
    <w:rsid w:val="00C74F23"/>
    <w:rsid w:val="00CB5AF4"/>
    <w:rsid w:val="00CC0116"/>
    <w:rsid w:val="00D02869"/>
    <w:rsid w:val="00D30006"/>
    <w:rsid w:val="00D65021"/>
    <w:rsid w:val="00D77A15"/>
    <w:rsid w:val="00DE3B12"/>
    <w:rsid w:val="00DF46AA"/>
    <w:rsid w:val="00E8180E"/>
    <w:rsid w:val="00EF621A"/>
    <w:rsid w:val="00F10BA2"/>
    <w:rsid w:val="00F42D73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14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78CEEF-5002-9449-AE7B-B1084621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Fleur Marsella</cp:lastModifiedBy>
  <cp:revision>3</cp:revision>
  <cp:lastPrinted>2014-05-05T15:18:00Z</cp:lastPrinted>
  <dcterms:created xsi:type="dcterms:W3CDTF">2023-07-27T02:31:00Z</dcterms:created>
  <dcterms:modified xsi:type="dcterms:W3CDTF">2023-07-27T03:50:00Z</dcterms:modified>
</cp:coreProperties>
</file>